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DITAL N. 001/2022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/CMDCA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66359A" w:rsidRDefault="0066359A" w:rsidP="0066359A">
      <w:pPr>
        <w:shd w:val="clear" w:color="auto" w:fill="FFFFFF"/>
        <w:spacing w:after="120" w:line="240" w:lineRule="auto"/>
        <w:ind w:left="340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ABRE INSCRIÇÕES PARA O PROCESSO DE ESCOLHA SUPLEMENTAR INDIRETA D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 MEMBROS TITULARES E SUPLENTES </w:t>
      </w: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DO CONSELHO TUTELAR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SANTA CECÍLIA – SC.</w:t>
      </w:r>
    </w:p>
    <w:p w:rsidR="0066359A" w:rsidRDefault="0066359A" w:rsidP="0066359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59A" w:rsidRDefault="0066359A" w:rsidP="0066359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O Conselho Municipal dos Direitos da Criança e do Adolescente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Santa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-SC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no uso de suas atribuições legais, considerando o disposto no art. 132 e 139 da Lei Federal n. 8.069/1990 (Estatuto da Criança e do Adolescente), na Res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 xml:space="preserve">olução </w:t>
      </w:r>
      <w:proofErr w:type="spellStart"/>
      <w:r w:rsidR="006E4AFB">
        <w:rPr>
          <w:rFonts w:ascii="Arial" w:eastAsia="Times New Roman" w:hAnsi="Arial" w:cs="Arial"/>
          <w:sz w:val="24"/>
          <w:szCs w:val="24"/>
          <w:lang w:eastAsia="pt-BR"/>
        </w:rPr>
        <w:t>Conanda</w:t>
      </w:r>
      <w:proofErr w:type="spellEnd"/>
      <w:r w:rsidR="006E4AFB">
        <w:rPr>
          <w:rFonts w:ascii="Arial" w:eastAsia="Times New Roman" w:hAnsi="Arial" w:cs="Arial"/>
          <w:sz w:val="24"/>
          <w:szCs w:val="24"/>
          <w:lang w:eastAsia="pt-BR"/>
        </w:rPr>
        <w:t xml:space="preserve"> n. 170/2014 e no § 9º, do Artigo 30 da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Lei Municipal 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° 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2.016, de 03 de Abril de 2019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, abre as inscrições para a escolha suplementar indireta dos membros do Conselho Tutelar para atuarem no Conselho Tutelar do Município de  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Santa 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-SC, e dá outras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providências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DO CARGO, DAS VAGAS E DA REMUNERAÇÃO.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Ficam abertas vagas para a função pública de membro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s titulares e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suplente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do Conselho Tutelar do Município de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 xml:space="preserve"> Santa </w:t>
      </w:r>
      <w:proofErr w:type="gramStart"/>
      <w:r w:rsidR="006E4AFB">
        <w:rPr>
          <w:rFonts w:ascii="Arial" w:eastAsia="Times New Roman" w:hAnsi="Arial" w:cs="Arial"/>
          <w:sz w:val="24"/>
          <w:szCs w:val="24"/>
          <w:lang w:eastAsia="pt-BR"/>
        </w:rPr>
        <w:t>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-SC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para cumprime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nto de mandato até final de 2023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em conformidade com o art. 139, §2</w:t>
      </w:r>
      <w:r w:rsidRPr="00415853">
        <w:rPr>
          <w:rFonts w:ascii="Arial" w:eastAsia="Times New Roman" w:hAnsi="Arial" w:cs="Arial"/>
          <w:sz w:val="24"/>
          <w:szCs w:val="24"/>
          <w:u w:val="single"/>
          <w:lang w:eastAsia="pt-BR"/>
        </w:rPr>
        <w:t>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da Lei Federal n. 8.069/1990 (Estatuto da Criança e do Adolescente).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 exercício efetivo da função de membro do Conselho Tutelar do Município de </w:t>
      </w:r>
      <w:r w:rsidR="006E4AFB">
        <w:rPr>
          <w:rFonts w:ascii="Arial" w:eastAsia="Times New Roman" w:hAnsi="Arial" w:cs="Arial"/>
          <w:sz w:val="24"/>
          <w:szCs w:val="24"/>
          <w:lang w:eastAsia="pt-BR"/>
        </w:rPr>
        <w:t>Santa 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-SC, constituirá serviço público relevante e estabelecerá presunção de idoneidade moral, não gerando vínculo empregatício com o Poder Executivo Municipal.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Os candidatos que obtiverem maior número de votos, em conformidade com o disposto neste edital, assumirão o cargo de membro 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 xml:space="preserve">titular e membro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suplente do Conselho Tutelar.</w:t>
      </w:r>
    </w:p>
    <w:p w:rsidR="000122C8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Todos os candidatos habilitados 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estarão aptos para serem votados pelos membros titulares do Conselho Municipal de Direitos da Criança e do Adolescente,</w:t>
      </w:r>
      <w:proofErr w:type="gramStart"/>
      <w:r w:rsidR="000122C8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0122C8">
        <w:rPr>
          <w:rFonts w:ascii="Arial" w:eastAsia="Times New Roman" w:hAnsi="Arial" w:cs="Arial"/>
          <w:sz w:val="24"/>
          <w:szCs w:val="24"/>
          <w:lang w:eastAsia="pt-BR"/>
        </w:rPr>
        <w:t>seguindo a ordem dos mais votados.</w:t>
      </w:r>
    </w:p>
    <w:p w:rsidR="0066359A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1.5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vaga</w:t>
      </w:r>
      <w:r w:rsidR="000122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o vencimento mensal e carga horária são apresentados na tabela a seguir:</w:t>
      </w:r>
    </w:p>
    <w:p w:rsidR="000122C8" w:rsidRDefault="000122C8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22C8" w:rsidRDefault="00736E06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FL. 02</w:t>
      </w:r>
    </w:p>
    <w:tbl>
      <w:tblPr>
        <w:tblStyle w:val="Tabelacomgrade"/>
        <w:tblW w:w="0" w:type="auto"/>
        <w:tblLook w:val="04A0"/>
      </w:tblPr>
      <w:tblGrid>
        <w:gridCol w:w="3397"/>
        <w:gridCol w:w="1560"/>
        <w:gridCol w:w="1827"/>
        <w:gridCol w:w="1710"/>
      </w:tblGrid>
      <w:tr w:rsidR="0066359A" w:rsidTr="00F67D46">
        <w:tc>
          <w:tcPr>
            <w:tcW w:w="3397" w:type="dxa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60" w:type="dxa"/>
            <w:vAlign w:val="center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1827" w:type="dxa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710" w:type="dxa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</w:t>
            </w:r>
          </w:p>
        </w:tc>
      </w:tr>
      <w:tr w:rsidR="0066359A" w:rsidTr="00F67D46">
        <w:tc>
          <w:tcPr>
            <w:tcW w:w="3397" w:type="dxa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</w:t>
            </w:r>
            <w:r w:rsidR="00736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Titular </w:t>
            </w: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Conselho Tutelar</w:t>
            </w:r>
          </w:p>
        </w:tc>
        <w:tc>
          <w:tcPr>
            <w:tcW w:w="1560" w:type="dxa"/>
          </w:tcPr>
          <w:p w:rsidR="0066359A" w:rsidRDefault="00736E06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827" w:type="dxa"/>
            <w:vAlign w:val="center"/>
          </w:tcPr>
          <w:p w:rsidR="0066359A" w:rsidRDefault="0066359A" w:rsidP="00F67D4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10" w:type="dxa"/>
            <w:vAlign w:val="center"/>
          </w:tcPr>
          <w:p w:rsidR="0066359A" w:rsidRDefault="0066359A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</w:t>
            </w:r>
            <w:r w:rsidR="00736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231,34 – Vencimento</w:t>
            </w:r>
            <w:proofErr w:type="gramEnd"/>
            <w:r w:rsidR="00736E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Base</w:t>
            </w:r>
          </w:p>
          <w:p w:rsidR="00736E06" w:rsidRDefault="00736E06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R$ 392,58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Sobreaviso</w:t>
            </w:r>
          </w:p>
          <w:p w:rsidR="00736E06" w:rsidRDefault="00736E06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R$ 300,00 – Auxílio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Alimentação</w:t>
            </w:r>
          </w:p>
        </w:tc>
      </w:tr>
      <w:tr w:rsidR="00736E06" w:rsidTr="00170410">
        <w:tc>
          <w:tcPr>
            <w:tcW w:w="3397" w:type="dxa"/>
          </w:tcPr>
          <w:p w:rsidR="00736E06" w:rsidRDefault="00736E06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Suplente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Conselho Tutelar</w:t>
            </w:r>
          </w:p>
        </w:tc>
        <w:tc>
          <w:tcPr>
            <w:tcW w:w="1560" w:type="dxa"/>
          </w:tcPr>
          <w:p w:rsidR="00736E06" w:rsidRDefault="00736E06" w:rsidP="00170410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827" w:type="dxa"/>
            <w:vAlign w:val="center"/>
          </w:tcPr>
          <w:p w:rsidR="00736E06" w:rsidRDefault="00736E06" w:rsidP="00170410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585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10" w:type="dxa"/>
            <w:vAlign w:val="center"/>
          </w:tcPr>
          <w:p w:rsidR="00736E06" w:rsidRDefault="00736E06" w:rsidP="00736E06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mesmo previsto para o membro titular</w:t>
            </w:r>
          </w:p>
        </w:tc>
      </w:tr>
    </w:tbl>
    <w:p w:rsidR="00736E06" w:rsidRDefault="00736E06" w:rsidP="00736E06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1.6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 horário de expediente do membro do Conselho Tutelar é das 8h00min às 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00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min e das 13h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min às 17h30min, sem prejuízo do atendimento ininterrupto à população.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1.7.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Todos os membros do Conselho Tutelar ficam sujeitos a períodos de sobreaviso, inclusive nos finais de semana e feriados.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17A88">
        <w:rPr>
          <w:rFonts w:ascii="Arial" w:hAnsi="Arial" w:cs="Arial"/>
          <w:b/>
          <w:bCs/>
          <w:sz w:val="24"/>
          <w:szCs w:val="24"/>
        </w:rPr>
        <w:t>1.</w:t>
      </w:r>
      <w:r w:rsidR="00736E06">
        <w:rPr>
          <w:rFonts w:ascii="Arial" w:hAnsi="Arial" w:cs="Arial"/>
          <w:b/>
          <w:bCs/>
          <w:sz w:val="24"/>
          <w:szCs w:val="24"/>
        </w:rPr>
        <w:t>8.</w:t>
      </w:r>
      <w:r w:rsidRPr="00415853">
        <w:rPr>
          <w:rFonts w:ascii="Arial" w:hAnsi="Arial" w:cs="Arial"/>
          <w:sz w:val="24"/>
          <w:szCs w:val="24"/>
        </w:rPr>
        <w:t xml:space="preserve"> As especificações relacionadas ao vencimento, aos direitos sociais e aos deveres do cargo de membro do Conselho Tutelar serão aplicadas de acordo com a Lei Federal n. 8.069/1990 (Estatuto da Criança e do Adolescente) e a Lei Municipal n. </w:t>
      </w:r>
      <w:r w:rsidR="00736E06">
        <w:rPr>
          <w:rFonts w:ascii="Arial" w:hAnsi="Arial" w:cs="Arial"/>
          <w:sz w:val="24"/>
          <w:szCs w:val="24"/>
        </w:rPr>
        <w:t>2.016, de 03 de Abril de 2019.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DAS ETAPAS DO PROCESSO DE ESCOLHA DOS CONSELHEIROS TUTELARES</w:t>
      </w:r>
    </w:p>
    <w:p w:rsidR="00736E06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 processo de escolha suplementar indireta dos membros do Conselho Tutelar de 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Santa Cecília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-SC ocorrerá em consonância com o disposto no art. 139, §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, da Lei Federal n. 8.069/1990 (Estatuto da Criança e do Adolescente), 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e na Lei Municipal Nº 2.016, de 03 de Abril de 2019.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processo de escolha dos membros do Conselho Tutelar seguirá as etapas abaixo:</w:t>
      </w:r>
    </w:p>
    <w:p w:rsidR="00736E06" w:rsidRDefault="00736E06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6E06" w:rsidRDefault="00736E06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FL. 03</w:t>
      </w:r>
    </w:p>
    <w:p w:rsidR="0066359A" w:rsidRPr="00736E06" w:rsidRDefault="0066359A" w:rsidP="00736E06">
      <w:pPr>
        <w:pStyle w:val="PargrafodaLista"/>
        <w:numPr>
          <w:ilvl w:val="0"/>
          <w:numId w:val="3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36E06">
        <w:rPr>
          <w:rFonts w:ascii="Arial" w:eastAsia="Times New Roman" w:hAnsi="Arial" w:cs="Arial"/>
          <w:sz w:val="24"/>
          <w:szCs w:val="24"/>
          <w:lang w:eastAsia="pt-BR"/>
        </w:rPr>
        <w:t>Inscrição para registro das candidaturas;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 A escolha dos novos suplentes ficará a cargo de eleição indireta, com voto secreto e direto, do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s membros titulares do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Conselho Municipal da Criança e do Adolescente (CMDCA)</w:t>
      </w:r>
      <w:r w:rsidR="00736E0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59A" w:rsidRPr="00415853" w:rsidRDefault="0066359A" w:rsidP="00736E06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Parágrafo único. As etapas de capacitação e aplicação das provas de conhecimentos não ocorrerão devido à urgência deste processo.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 DOS REQUISITOS A CANDIDATURA E DA DOCUMENTAÇÃO</w:t>
      </w:r>
    </w:p>
    <w:p w:rsidR="00736E06" w:rsidRDefault="00736E06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Somente poderão concorrer ao cargo de membro do Conselho Tutelar, os candidatos que preencherem os requisitos para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candidatura fixados na Lei Federal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n. 8.069/1990 (Estatuto da Criança e do Adolescente) e a Lei Municipal n. 023/2007, a saber: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I.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reconhecida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idoneidade moral;</w:t>
      </w:r>
    </w:p>
    <w:p w:rsidR="00212F85" w:rsidRDefault="0066359A" w:rsidP="00212F85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II.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idade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superior a 21 (vinte e um) anos;</w:t>
      </w:r>
    </w:p>
    <w:p w:rsidR="0066359A" w:rsidRPr="00212F85" w:rsidRDefault="00212F85" w:rsidP="00212F85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III. </w:t>
      </w:r>
      <w:proofErr w:type="gramStart"/>
      <w:r w:rsidR="0066359A" w:rsidRPr="00212F85">
        <w:rPr>
          <w:rFonts w:ascii="Arial" w:eastAsia="Times New Roman" w:hAnsi="Arial" w:cs="Arial"/>
          <w:sz w:val="24"/>
          <w:szCs w:val="24"/>
          <w:lang w:eastAsia="pt-BR"/>
        </w:rPr>
        <w:t>residência</w:t>
      </w:r>
      <w:proofErr w:type="gramEnd"/>
      <w:r w:rsidR="0066359A" w:rsidRPr="00212F85">
        <w:rPr>
          <w:rFonts w:ascii="Arial" w:eastAsia="Times New Roman" w:hAnsi="Arial" w:cs="Arial"/>
          <w:sz w:val="24"/>
          <w:szCs w:val="24"/>
          <w:lang w:eastAsia="pt-BR"/>
        </w:rPr>
        <w:t xml:space="preserve"> no Município;</w:t>
      </w:r>
    </w:p>
    <w:p w:rsidR="00212F85" w:rsidRPr="00212F85" w:rsidRDefault="00212F85" w:rsidP="00212F85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IV – experiência mínima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(dois) anos na defesa dos direitos da criança e do adolescente ou curso de especialização em matéria de infância e juventude com carga horária mínima de 360 (trezentos e sessenta) horas;</w:t>
      </w:r>
    </w:p>
    <w:p w:rsidR="00212F85" w:rsidRDefault="0066359A" w:rsidP="00212F85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V. conclusão do ensino médio (ou modalidade de ensino estabelecida na Lei Municipal);</w:t>
      </w:r>
      <w:r w:rsidR="00212F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VI. não ter sido anteriormente suspenso ou destituído do cargo de membro do Conselho Tutelar em mandato anterior, por decisão administrativa ou judicial;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VII.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incidir nas hipóteses do art. 1</w:t>
      </w:r>
      <w:r w:rsidRPr="00415853">
        <w:rPr>
          <w:rFonts w:ascii="Arial" w:eastAsia="Times New Roman" w:hAnsi="Arial" w:cs="Arial"/>
          <w:sz w:val="24"/>
          <w:szCs w:val="24"/>
          <w:u w:val="single"/>
          <w:lang w:eastAsia="pt-BR"/>
        </w:rPr>
        <w:t>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inc. I, da Lei Complementar Federal n. 64/1990 (Lei de Inelegibilidade);</w:t>
      </w:r>
    </w:p>
    <w:p w:rsidR="0066359A" w:rsidRPr="00E17A88" w:rsidRDefault="0066359A" w:rsidP="0066359A">
      <w:pPr>
        <w:pStyle w:val="PargrafodaLista"/>
        <w:numPr>
          <w:ilvl w:val="0"/>
          <w:numId w:val="1"/>
        </w:numPr>
        <w:shd w:val="clear" w:color="auto" w:fill="FFFFFF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17A88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Pr="00E17A88">
        <w:rPr>
          <w:rFonts w:ascii="Arial" w:eastAsia="Times New Roman" w:hAnsi="Arial" w:cs="Arial"/>
          <w:sz w:val="24"/>
          <w:szCs w:val="24"/>
          <w:lang w:eastAsia="pt-BR"/>
        </w:rPr>
        <w:t xml:space="preserve"> ser membro, no momento da publicação deste Edital, do Conselho Municipal dos Direitos da Criança e do Adolescente</w:t>
      </w:r>
      <w:r w:rsidR="00212F85">
        <w:rPr>
          <w:rFonts w:ascii="Arial" w:eastAsia="Times New Roman" w:hAnsi="Arial" w:cs="Arial"/>
          <w:sz w:val="24"/>
          <w:szCs w:val="24"/>
          <w:lang w:eastAsia="pt-BR"/>
        </w:rPr>
        <w:t xml:space="preserve"> e nem possuir grau de parentesco até o 3º grau de nenhum dos membros do CMDCA</w:t>
      </w:r>
      <w:r w:rsidRPr="00E17A8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12F85" w:rsidRPr="00212F85" w:rsidRDefault="00212F85" w:rsidP="00212F85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X.</w:t>
      </w:r>
      <w:r w:rsidRPr="00212F85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spellEnd"/>
      <w:r w:rsidRPr="00212F85">
        <w:rPr>
          <w:rFonts w:ascii="Arial" w:eastAsia="Times New Roman" w:hAnsi="Arial" w:cs="Arial"/>
          <w:sz w:val="24"/>
          <w:szCs w:val="24"/>
          <w:lang w:eastAsia="pt-BR"/>
        </w:rPr>
        <w:t xml:space="preserve"> possuir Antecedentes Criminais na Justiça Federal, Estadual e Eleitoral, não podendo, inclusive, o candidato estar cumprindo </w:t>
      </w:r>
      <w:proofErr w:type="spellStart"/>
      <w:r w:rsidRPr="00212F85">
        <w:rPr>
          <w:rFonts w:ascii="Arial" w:eastAsia="Times New Roman" w:hAnsi="Arial" w:cs="Arial"/>
          <w:sz w:val="24"/>
          <w:szCs w:val="24"/>
          <w:lang w:eastAsia="pt-BR"/>
        </w:rPr>
        <w:t>pelna</w:t>
      </w:r>
      <w:proofErr w:type="spellEnd"/>
      <w:r w:rsidRPr="00212F85">
        <w:rPr>
          <w:rFonts w:ascii="Arial" w:eastAsia="Times New Roman" w:hAnsi="Arial" w:cs="Arial"/>
          <w:sz w:val="24"/>
          <w:szCs w:val="24"/>
          <w:lang w:eastAsia="pt-BR"/>
        </w:rPr>
        <w:t xml:space="preserve"> por condenação pela prática de atos de improbidade administrativa;</w:t>
      </w:r>
    </w:p>
    <w:p w:rsidR="00212F85" w:rsidRDefault="00212F85" w:rsidP="00212F85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FL. 04</w:t>
      </w:r>
    </w:p>
    <w:p w:rsidR="0066359A" w:rsidRPr="00212F85" w:rsidRDefault="00212F85" w:rsidP="00212F85">
      <w:pPr>
        <w:shd w:val="clear" w:color="auto" w:fill="FFFFFF"/>
        <w:spacing w:after="12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X.</w:t>
      </w:r>
      <w:r w:rsidR="0066359A" w:rsidRPr="00212F85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spellEnd"/>
      <w:r w:rsidR="0066359A" w:rsidRPr="00212F85">
        <w:rPr>
          <w:rFonts w:ascii="Arial" w:eastAsia="Times New Roman" w:hAnsi="Arial" w:cs="Arial"/>
          <w:sz w:val="24"/>
          <w:szCs w:val="24"/>
          <w:lang w:eastAsia="pt-BR"/>
        </w:rPr>
        <w:t xml:space="preserve"> possuir os impedimentos previstos no art. 140 e parágrafo único da Lei Federal 8.069/1990 (Estatu</w:t>
      </w:r>
      <w:r w:rsidRPr="00212F85">
        <w:rPr>
          <w:rFonts w:ascii="Arial" w:eastAsia="Times New Roman" w:hAnsi="Arial" w:cs="Arial"/>
          <w:sz w:val="24"/>
          <w:szCs w:val="24"/>
          <w:lang w:eastAsia="pt-BR"/>
        </w:rPr>
        <w:t>to da Criança e do Adolescente);</w:t>
      </w:r>
    </w:p>
    <w:p w:rsidR="00212F85" w:rsidRPr="00212F85" w:rsidRDefault="00212F85" w:rsidP="00212F85">
      <w:pPr>
        <w:pStyle w:val="PargrafodaLista"/>
        <w:shd w:val="clear" w:color="auto" w:fill="FFFFFF"/>
        <w:spacing w:after="120" w:line="276" w:lineRule="auto"/>
        <w:ind w:left="187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Deverão ser apresentados, por ocasião da inscrição, os seguintes documentos: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I. Certidão de Nascimento ou Casamento, acompanhado do título de eleitor e documento oficial com foto que contenha CPF;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 Comprovante de residência dos três meses anteriores à publicação deste Edital;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III. Certificado de quitação eleitoral;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IV. Certidão negativa de antecedentes criminais da Justiça Estadual</w:t>
      </w:r>
      <w:bookmarkStart w:id="0" w:name="_ftnref2"/>
      <w:r w:rsidR="00043C2D" w:rsidRPr="0041585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"file:///C:\\Users\\alex\\Downloads\\Edital.01.CMDCA_CT_eleicao_suplementar_2020.doc" \l "_ftn2" \o "" </w:instrText>
      </w:r>
      <w:r w:rsidR="00043C2D" w:rsidRPr="0041585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0"/>
      <w:r w:rsidRPr="0041585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V. Certidão negativa da Justiça Eleitoral;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VI. Certidão negativa da Justiça Federal;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VII. Certidão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da Justiça Militar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da União;</w:t>
      </w:r>
    </w:p>
    <w:p w:rsidR="0066359A" w:rsidRDefault="0066359A" w:rsidP="0066359A">
      <w:pPr>
        <w:pStyle w:val="PargrafodaLista"/>
        <w:numPr>
          <w:ilvl w:val="0"/>
          <w:numId w:val="2"/>
        </w:numPr>
        <w:shd w:val="clear" w:color="auto" w:fill="FFFFFF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E17A88">
        <w:rPr>
          <w:rFonts w:ascii="Arial" w:eastAsia="Times New Roman" w:hAnsi="Arial" w:cs="Arial"/>
          <w:sz w:val="24"/>
          <w:szCs w:val="24"/>
          <w:lang w:eastAsia="pt-BR"/>
        </w:rPr>
        <w:t>iploma ou Certificado de Conclu</w:t>
      </w:r>
      <w:r w:rsidR="00212F85">
        <w:rPr>
          <w:rFonts w:ascii="Arial" w:eastAsia="Times New Roman" w:hAnsi="Arial" w:cs="Arial"/>
          <w:sz w:val="24"/>
          <w:szCs w:val="24"/>
          <w:lang w:eastAsia="pt-BR"/>
        </w:rPr>
        <w:t>são do ensino médio ou superior;</w:t>
      </w:r>
    </w:p>
    <w:p w:rsidR="00212F85" w:rsidRPr="00E17A88" w:rsidRDefault="00212F85" w:rsidP="0066359A">
      <w:pPr>
        <w:pStyle w:val="PargrafodaLista"/>
        <w:numPr>
          <w:ilvl w:val="0"/>
          <w:numId w:val="2"/>
        </w:numPr>
        <w:shd w:val="clear" w:color="auto" w:fill="FFFFFF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Documento que comprove a experiência mínima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(dois) anos na defesa dos direitos da criança e do adolescente;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candidato servidor público municipal deverá comprovar, no momento da inscrição, a possibilidade de permanecer à disposição do Conselho Tutelar.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 DOS IMPEDIMENTOS PARA EXERCER O MANDATO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São impedidos de servir no mesmo Conselho Tutelar os cônjuges, companheiros, mesmo que em união </w:t>
      </w:r>
      <w:proofErr w:type="spell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homoafetiva</w:t>
      </w:r>
      <w:proofErr w:type="spell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, sogro e genro ou nora, cunhados, durante o </w:t>
      </w:r>
      <w:proofErr w:type="spell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cunhadio</w:t>
      </w:r>
      <w:proofErr w:type="spell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padrasto ou madrasta e enteado ou parentes em linha reta, colateral ou por afinidade, até o terceiro grau.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Estende-se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 impedimento ao membro do Conselho Tutelar em relação à autoridade judiciária e ao representante do Ministério Público, com atuação na Justiça da Infância e da Juventude da mesma Comarca.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 DAS INSCRIÇÕES</w:t>
      </w:r>
    </w:p>
    <w:p w:rsidR="00E30C87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 As inscr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ições ficarão abertas do dia 19 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 Janeiro de </w:t>
      </w:r>
      <w:proofErr w:type="gramStart"/>
      <w:r w:rsidR="00E30C87">
        <w:rPr>
          <w:rFonts w:ascii="Arial" w:eastAsia="Times New Roman" w:hAnsi="Arial" w:cs="Arial"/>
          <w:sz w:val="24"/>
          <w:szCs w:val="24"/>
          <w:lang w:eastAsia="pt-BR"/>
        </w:rPr>
        <w:t>2022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ao dia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Fevereiro de 2022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, em horário de atendimento ao público, das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13h00min às 17h00min, na Sede Administrativa da Prefeitura Municipal, situada à Rua João </w:t>
      </w:r>
      <w:proofErr w:type="spellStart"/>
      <w:r w:rsidR="00E30C87">
        <w:rPr>
          <w:rFonts w:ascii="Arial" w:eastAsia="Times New Roman" w:hAnsi="Arial" w:cs="Arial"/>
          <w:sz w:val="24"/>
          <w:szCs w:val="24"/>
          <w:lang w:eastAsia="pt-BR"/>
        </w:rPr>
        <w:t>Goetten</w:t>
      </w:r>
      <w:proofErr w:type="spellEnd"/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 Sobrinho, Nº 555, Centro</w:t>
      </w:r>
      <w:proofErr w:type="gramEnd"/>
      <w:r w:rsidR="00E30C87">
        <w:rPr>
          <w:rFonts w:ascii="Arial" w:eastAsia="Times New Roman" w:hAnsi="Arial" w:cs="Arial"/>
          <w:sz w:val="24"/>
          <w:szCs w:val="24"/>
          <w:lang w:eastAsia="pt-BR"/>
        </w:rPr>
        <w:t>, nesta cidade.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Nenhuma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inscrição será admitida fora do período determinado neste Edital.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candidaturas serão registradas individualmente e numeradas de acordo com a ordem de inscrição.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No ato da inscrição, os candidatos deverão apresentar, ficha de inscrição para registro da candidatura, além dos documentos previstos no item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(três) deste edital.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5.5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Na hipótese de inscrição por procuração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deverão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ser apresentados, além dos documentos do candidato, o instrumento de procuração específica e fotocópia de documento de identidade do procurador.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5.6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A inscrição do candidato implicará o conhecimento e a tácita aceitação das normas e condições estabelecidas neste Edital e na Lei Municipal n.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2.016/2019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bem como das decisões que possam ser tomadas pela Comissão Especial Eleitoral e pelo CMDCA em relação aos quais não poderá alegar desconhecimento.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5.7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O deferimento da inscrição dar-se-á mediante o correto preenchimento da ficha de Inscrição e a apresentação da documentação exigida no item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(três) deste edital.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5.8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inscrição será gratuita.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de exclusiva responsabilidade do candidato ou de seu representante legal o correto preenchimento do requerimento de inscrição e a entrega da documentação exigida.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 DA HOMOLOGAÇÃO DAS INSCRIÇÕES DAS CANDIDATURAS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informações prestadas na ficha de inscrição serão de inteira responsabilidade do candidato ou de seu procurador.</w:t>
      </w:r>
    </w:p>
    <w:p w:rsidR="0066359A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uso de documentos ou informações falsas, declaradas na ficha de inscrição, acarretará na nulidade da inscrição a qualquer tempo, bem como anulará todos os atos dela decorrentes, sem prejuízo de responsabilização dos envolvidos.</w:t>
      </w: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FL. 06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6.3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Comissão Especial Eleitoral tem o direito de excluir do processo de escolha o candidato que não preencher o respectivo documento de forma completa e correta, bem como fornecer dados inverídicos ou falsos.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6.4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 A Comissão Especial Eleitoral tem o direito de, em decisão fundamentada, indeferir as inscrições de candidatos que não cumpram os requisitos mínimos estabelecidos neste Edital, na Lei Municipal n.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2.016/2019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e na Lei Federal n. 8.069/1990 (Estatuto da Criança e do Adolescente).</w:t>
      </w:r>
    </w:p>
    <w:p w:rsidR="0066359A" w:rsidRPr="00D06918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6.5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 A relação de inscrições deferidas será publicada no dia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proofErr w:type="gramStart"/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D06918">
        <w:rPr>
          <w:rFonts w:ascii="Arial" w:eastAsia="Times New Roman" w:hAnsi="Arial" w:cs="Arial"/>
          <w:sz w:val="24"/>
          <w:szCs w:val="24"/>
          <w:lang w:eastAsia="pt-BR"/>
        </w:rPr>
        <w:t>de 2021, nos locais oficiais de publicação do Município, inclusive em sua página eletrônica.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6.6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 O candidato cuja inscrição for indeferida poderá interpor recurso ao CMDCA, de forma escrita e fundamen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tada, impreterivelmente no dia 11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, no horário de atendimento ao público, das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13h00nin às 17h00min, na Prefeitura Municipal,</w:t>
      </w:r>
      <w:proofErr w:type="gramStart"/>
      <w:r w:rsidR="00E30C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D06918">
        <w:rPr>
          <w:rFonts w:ascii="Arial" w:eastAsia="Times New Roman" w:hAnsi="Arial" w:cs="Arial"/>
          <w:sz w:val="24"/>
          <w:szCs w:val="24"/>
          <w:lang w:eastAsia="pt-BR"/>
        </w:rPr>
        <w:t>não se admitindo o envio de recurso por meio digital (e-mail). No mesmo prazo, qualquer pessoa da comunidade poderá impugnar a candidatura, mediante prova da alegação, vedado o anonimato. A impugnação por pessoa da comunidade poderá, inclusive, ser em desfavor de candidato já indeferido, considerando o prazo concomitante para a apresentação das impugnações.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6.7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 O Conselho Municipal dos Direitos da Criança e do Adolescente, após deliberação sobre os recursos interpostos, publicará a lista final dos candidatos aptos a participar da etapa de eleição indireta, com voto secreto e direto do CMDCA, no dia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30C87">
        <w:rPr>
          <w:rFonts w:ascii="Arial" w:eastAsia="Times New Roman" w:hAnsi="Arial" w:cs="Arial"/>
          <w:sz w:val="24"/>
          <w:szCs w:val="24"/>
          <w:lang w:eastAsia="pt-BR"/>
        </w:rPr>
        <w:t>Fevereiro de 2022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6.8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Os candidatos habilitados receberão um número de inscrição, composto por, no mínimo, 03 (três) dígitos, distribuído em ordem alfabética, pelo qual se identificarão como candidato.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D0691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7.6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>Considerando que a eleição será realizada de forma indireta, votando apenas os membros titulares do CMDCA</w:t>
      </w:r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gramStart"/>
      <w:r w:rsidRPr="00D06918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D06918">
        <w:rPr>
          <w:rFonts w:ascii="Arial" w:eastAsia="Times New Roman" w:hAnsi="Arial" w:cs="Arial"/>
          <w:sz w:val="24"/>
          <w:szCs w:val="24"/>
          <w:lang w:eastAsia="pt-BR"/>
        </w:rPr>
        <w:t xml:space="preserve"> vedado aos candidatos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realização de qualquer tipo de campanha ou propaganda eleitoral</w:t>
      </w:r>
    </w:p>
    <w:p w:rsidR="0066359A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7.7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557735">
        <w:rPr>
          <w:rFonts w:ascii="Arial" w:eastAsia="Times New Roman" w:hAnsi="Arial" w:cs="Arial"/>
          <w:sz w:val="24"/>
          <w:szCs w:val="24"/>
          <w:lang w:eastAsia="pt-BR"/>
        </w:rPr>
        <w:t>Compete</w:t>
      </w:r>
      <w:proofErr w:type="gramEnd"/>
      <w:r w:rsidRPr="00557735">
        <w:rPr>
          <w:rFonts w:ascii="Arial" w:eastAsia="Times New Roman" w:hAnsi="Arial" w:cs="Arial"/>
          <w:sz w:val="24"/>
          <w:szCs w:val="24"/>
          <w:lang w:eastAsia="pt-BR"/>
        </w:rPr>
        <w:t xml:space="preserve"> à Comissão Especial Eleitoral processar e decidir sobre as denúncias referentes à propaganda eleitoral, podendo, inclusive, determinar a cassação da candidatura.</w:t>
      </w: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0C87" w:rsidRDefault="00E30C87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FL. 07</w:t>
      </w:r>
    </w:p>
    <w:p w:rsidR="0066359A" w:rsidRPr="00557735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7.8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Os recursos interpostos contra decisões da Comissão Especial Eleitoral, no prazo de 24 (vinte e quatro) horas da notificação, serão analisados e julgados pelo Conselho Municipal dos Direitos da Criança e do Adolescente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prazo de 24 (vinte e quatro) horas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7.9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O candidato envolvido e o denunciante, bem como o Ministério Público, serão notificados das decisões da Comissão Especial Eleitoral e do Conselho Municipal dos Direitos da Criança e do Adolescente.</w:t>
      </w:r>
    </w:p>
    <w:p w:rsidR="0066359A" w:rsidRPr="00557735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7.10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557735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557735">
        <w:rPr>
          <w:rFonts w:ascii="Arial" w:eastAsia="Times New Roman" w:hAnsi="Arial" w:cs="Arial"/>
          <w:sz w:val="24"/>
          <w:szCs w:val="24"/>
          <w:lang w:eastAsia="pt-BR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dos candidatos.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57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7.11</w:t>
      </w:r>
      <w:r w:rsidRPr="0055773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557735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557735">
        <w:rPr>
          <w:rFonts w:ascii="Arial" w:eastAsia="Times New Roman" w:hAnsi="Arial" w:cs="Arial"/>
          <w:sz w:val="24"/>
          <w:szCs w:val="24"/>
          <w:lang w:eastAsia="pt-BR"/>
        </w:rPr>
        <w:t xml:space="preserve">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 DA ELEIÇÃO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membros do Conselho Tutelar serão escolhidos por eleição indireta, com voto secreto e direto do CMDCA, em eleição presidida pel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Presidente do Conselho Municipal de Direitos da Criança e do Adolescente e fiscalizada pelo representante do Ministério Público.</w:t>
      </w:r>
    </w:p>
    <w:p w:rsidR="0066359A" w:rsidRPr="00A411DB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8.2 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>A eleição sup</w:t>
      </w:r>
      <w:r w:rsidR="00EA5D9C">
        <w:rPr>
          <w:rFonts w:ascii="Arial" w:eastAsia="Times New Roman" w:hAnsi="Arial" w:cs="Arial"/>
          <w:sz w:val="24"/>
          <w:szCs w:val="24"/>
          <w:lang w:eastAsia="pt-BR"/>
        </w:rPr>
        <w:t>lementar será realizada no dia 25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A5D9C">
        <w:rPr>
          <w:rFonts w:ascii="Arial" w:eastAsia="Times New Roman" w:hAnsi="Arial" w:cs="Arial"/>
          <w:sz w:val="24"/>
          <w:szCs w:val="24"/>
          <w:lang w:eastAsia="pt-BR"/>
        </w:rPr>
        <w:t>Fevereiro de 2022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 xml:space="preserve">, no horário das </w:t>
      </w:r>
      <w:r w:rsidR="00EA5D9C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>h00min às 1</w:t>
      </w:r>
      <w:r w:rsidR="00EA5D9C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>h00min.</w:t>
      </w:r>
    </w:p>
    <w:p w:rsidR="00EA5D9C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8.3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 xml:space="preserve"> O 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local </w:t>
      </w:r>
      <w:r w:rsidR="00EA5D9C">
        <w:rPr>
          <w:rFonts w:ascii="Arial" w:eastAsia="Times New Roman" w:hAnsi="Arial" w:cs="Arial"/>
          <w:sz w:val="24"/>
          <w:szCs w:val="24"/>
          <w:lang w:eastAsia="pt-BR"/>
        </w:rPr>
        <w:t>de votação será na sede do Centro de Convivência da Criança e Adolescente – CCCA,</w:t>
      </w:r>
      <w:proofErr w:type="gramStart"/>
      <w:r w:rsidR="00EA5D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situado </w:t>
      </w:r>
      <w:r w:rsidR="00EA5D9C">
        <w:rPr>
          <w:rFonts w:ascii="Arial" w:eastAsia="Times New Roman" w:hAnsi="Arial" w:cs="Arial"/>
          <w:sz w:val="24"/>
          <w:szCs w:val="24"/>
          <w:lang w:eastAsia="pt-BR"/>
        </w:rPr>
        <w:t>à Avenida XV de Novembro, Nº 900, Centro, ao lado do CRAS,  na cidade de Santa Cecília – SC.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No local de votação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deverá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ser afixada lista dos candidatos habilitados, com os seus respectivos números.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Poderão votar os membros titulares do Conselho Municipal dos Direitos da Criança e do Adolescente – CMDCA.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8.7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O voto é secreto e direto e o conselheiro votará em cabina indevassável.</w:t>
      </w:r>
    </w:p>
    <w:p w:rsidR="00E30C87" w:rsidRPr="00EA5D9C" w:rsidRDefault="00331842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="00EA5D9C">
        <w:rPr>
          <w:rFonts w:ascii="Arial" w:eastAsia="Times New Roman" w:hAnsi="Arial" w:cs="Arial"/>
          <w:bCs/>
          <w:sz w:val="24"/>
          <w:szCs w:val="24"/>
          <w:lang w:eastAsia="pt-BR"/>
        </w:rPr>
        <w:tab/>
        <w:t xml:space="preserve">         FL. 08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O conselheiro votará uma única vez, em </w:t>
      </w:r>
      <w:proofErr w:type="gramStart"/>
      <w:r w:rsidRPr="00F8008D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F8008D">
        <w:rPr>
          <w:rFonts w:ascii="Arial" w:eastAsia="Times New Roman" w:hAnsi="Arial" w:cs="Arial"/>
          <w:sz w:val="24"/>
          <w:szCs w:val="24"/>
          <w:lang w:eastAsia="pt-BR"/>
        </w:rPr>
        <w:t xml:space="preserve"> (três)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candidatos, na Mesa Receptora de Votos na seção instalada.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11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8.9 </w:t>
      </w:r>
      <w:r w:rsidRPr="00A411DB">
        <w:rPr>
          <w:rFonts w:ascii="Arial" w:eastAsia="Times New Roman" w:hAnsi="Arial" w:cs="Arial"/>
          <w:sz w:val="24"/>
          <w:szCs w:val="24"/>
          <w:lang w:eastAsia="pt-BR"/>
        </w:rPr>
        <w:t>A votação se dará em urna devidamente lacrada.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8.10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8.11 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Constituem a Mesa Receptora de Votos: um Presidente e um Mesário.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Na ausência do Presidente o mesário substituirá o mesmo, de modo que haja sempre quem responda, pessoalmente, pela ordem e regularidade do processo eleitoral, cabendo-lhes, ainda, assinar a ata da eleição.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Presidente deve estar presente ao ato da abertura e de encerramento da eleição, salvo força maior, comunicando a impossibilidade de comparecimento ao Mesário e ao Secretário, pelo menos, 24 (vinte e quatro) horas antes da abertura dos trabalhos, ou imediatamente, se a impossibilidade se der dentro desse prazo ou no curso da eleição.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8.17 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serão entregues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à Comissão Especial Eleitoral.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8.18 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Não podem ser nomeados Presidente e Mesário: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I. Os candidatos e seus parentes, </w:t>
      </w:r>
      <w:proofErr w:type="spell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consanguíneos</w:t>
      </w:r>
      <w:proofErr w:type="spell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ou afins, até o terceiro grau;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cônjuge ou o companheiro do candidato;</w:t>
      </w:r>
    </w:p>
    <w:p w:rsidR="0066359A" w:rsidRPr="00415853" w:rsidRDefault="0066359A" w:rsidP="0066359A">
      <w:pPr>
        <w:shd w:val="clear" w:color="auto" w:fill="FFFFFF"/>
        <w:spacing w:after="12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III.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As pessoas que notoriamente estejam fazendo campanha para um dos candidatos concorrentes ao pleito.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 DA APURAÇÃO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9.1 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A apuração dar-se-á na sede do C</w:t>
      </w:r>
      <w:r w:rsidR="00331842">
        <w:rPr>
          <w:rFonts w:ascii="Arial" w:eastAsia="Times New Roman" w:hAnsi="Arial" w:cs="Arial"/>
          <w:sz w:val="24"/>
          <w:szCs w:val="24"/>
          <w:lang w:eastAsia="pt-BR"/>
        </w:rPr>
        <w:t xml:space="preserve">entro de Convivência da Criança e Adolescente – CCCA, 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imediatamente após o encerramento do pleito eleitoral, contando com a presença do representante do Ministério Público e da Comissão Especial Eleitoral.</w:t>
      </w:r>
    </w:p>
    <w:p w:rsidR="00331842" w:rsidRDefault="00331842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31842" w:rsidRDefault="00331842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 xml:space="preserve">        FL. 09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Após a apuração dos votos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poderão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os fiscais, assim como os candidatos, apresentar impugnação, que será decidida pela Comissão Eleitoral, no prazo de 24 (vinte e quatro) horas.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9.3 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Após o término das votações, o Presidente e o Mesário da seção elaborarão a Ata da votação.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Concluída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a contagem dos votos, a Mesa Receptora deverá fechar relatório dos votos referentes à votação.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candidatos assumirão o cargo de membro suplente do Conselho Tutelar, seguindo-se a ordem decrescente de votação.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No caso de empate na votação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, será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considerado eleito o candidato com mais idade.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 DA PROCLAMAÇÃO, NOMEAÇÃO E POSSE DOS ELEITOS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10.1 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O resultado da eleição será publicado no dia </w:t>
      </w:r>
      <w:r w:rsidR="00331842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31842">
        <w:rPr>
          <w:rFonts w:ascii="Arial" w:eastAsia="Times New Roman" w:hAnsi="Arial" w:cs="Arial"/>
          <w:sz w:val="24"/>
          <w:szCs w:val="24"/>
          <w:lang w:eastAsia="pt-BR"/>
        </w:rPr>
        <w:t xml:space="preserve">Fevereiro 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3318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, em Edital publicado nos espaços oficiais de publicação do Município, inclusive em sua página eletrônica, contendo os nomes dos eleitos por ordem de classificação.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candidatos eleitos ser</w:t>
      </w:r>
      <w:r w:rsidR="00331842">
        <w:rPr>
          <w:rFonts w:ascii="Arial" w:eastAsia="Times New Roman" w:hAnsi="Arial" w:cs="Arial"/>
          <w:sz w:val="24"/>
          <w:szCs w:val="24"/>
          <w:lang w:eastAsia="pt-BR"/>
        </w:rPr>
        <w:t xml:space="preserve">ão nomeados por ato da Prefeita Municipal e empossados pela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Presidente do Conselho Municipal dos Direitos da Criança e do Adolescente.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F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10.3 </w:t>
      </w:r>
      <w:r w:rsidRPr="004C1F66">
        <w:rPr>
          <w:rFonts w:ascii="Arial" w:eastAsia="Times New Roman" w:hAnsi="Arial" w:cs="Arial"/>
          <w:sz w:val="24"/>
          <w:szCs w:val="24"/>
          <w:lang w:eastAsia="pt-BR"/>
        </w:rPr>
        <w:t>Ocorrendo vacância do cargo do candidato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suplente eleito,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assumirá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 próximo suplente que houver obtido o maior número de votos.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 DO CALENDÁRIO</w:t>
      </w:r>
    </w:p>
    <w:p w:rsidR="0066359A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Calendário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simplificado da inscrição para o processo de escolha dos membros do Conselho Tutelar:</w:t>
      </w:r>
    </w:p>
    <w:tbl>
      <w:tblPr>
        <w:tblStyle w:val="Tabelacomgrade"/>
        <w:tblW w:w="0" w:type="auto"/>
        <w:tblLook w:val="04A0"/>
      </w:tblPr>
      <w:tblGrid>
        <w:gridCol w:w="3114"/>
        <w:gridCol w:w="5380"/>
      </w:tblGrid>
      <w:tr w:rsidR="0066359A" w:rsidTr="00F67D46">
        <w:tc>
          <w:tcPr>
            <w:tcW w:w="3114" w:type="dxa"/>
          </w:tcPr>
          <w:p w:rsidR="0066359A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380" w:type="dxa"/>
          </w:tcPr>
          <w:p w:rsidR="0066359A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</w:t>
            </w:r>
          </w:p>
        </w:tc>
      </w:tr>
      <w:tr w:rsidR="0066359A" w:rsidTr="00F67D46">
        <w:tc>
          <w:tcPr>
            <w:tcW w:w="3114" w:type="dxa"/>
          </w:tcPr>
          <w:p w:rsidR="0066359A" w:rsidRDefault="00331842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19/01/2022</w:t>
            </w:r>
          </w:p>
        </w:tc>
        <w:tc>
          <w:tcPr>
            <w:tcW w:w="5380" w:type="dxa"/>
          </w:tcPr>
          <w:p w:rsidR="0066359A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66359A" w:rsidTr="00F67D46">
        <w:tc>
          <w:tcPr>
            <w:tcW w:w="3114" w:type="dxa"/>
          </w:tcPr>
          <w:p w:rsidR="0066359A" w:rsidRDefault="00331842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19/01/2022 a 03/02/2022</w:t>
            </w:r>
          </w:p>
        </w:tc>
        <w:tc>
          <w:tcPr>
            <w:tcW w:w="5380" w:type="dxa"/>
          </w:tcPr>
          <w:p w:rsidR="0066359A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registro das candidaturas</w:t>
            </w:r>
          </w:p>
        </w:tc>
      </w:tr>
      <w:tr w:rsidR="0066359A" w:rsidTr="00F67D46">
        <w:tc>
          <w:tcPr>
            <w:tcW w:w="3114" w:type="dxa"/>
          </w:tcPr>
          <w:p w:rsidR="0066359A" w:rsidRDefault="00331842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04/02/2022 a 07/02/2022</w:t>
            </w:r>
          </w:p>
        </w:tc>
        <w:tc>
          <w:tcPr>
            <w:tcW w:w="5380" w:type="dxa"/>
          </w:tcPr>
          <w:p w:rsidR="0066359A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Análise do pedido de registro das candidaturas, pela CEE.</w:t>
            </w:r>
          </w:p>
        </w:tc>
      </w:tr>
      <w:tr w:rsidR="0066359A" w:rsidTr="00F67D46">
        <w:tc>
          <w:tcPr>
            <w:tcW w:w="3114" w:type="dxa"/>
          </w:tcPr>
          <w:p w:rsidR="0066359A" w:rsidRDefault="00331842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09/02/2022</w:t>
            </w:r>
          </w:p>
        </w:tc>
        <w:tc>
          <w:tcPr>
            <w:tcW w:w="5380" w:type="dxa"/>
          </w:tcPr>
          <w:p w:rsidR="0066359A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da relação dos candidatos inscritos, deferidos e indeferidos, pela CEE.</w:t>
            </w:r>
          </w:p>
        </w:tc>
      </w:tr>
      <w:tr w:rsidR="0066359A" w:rsidTr="00F67D46">
        <w:tc>
          <w:tcPr>
            <w:tcW w:w="3114" w:type="dxa"/>
          </w:tcPr>
          <w:p w:rsidR="0066359A" w:rsidRDefault="00331842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5380" w:type="dxa"/>
            <w:vAlign w:val="center"/>
          </w:tcPr>
          <w:p w:rsidR="0066359A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Prazo ao candidato indeferido para </w:t>
            </w:r>
            <w:proofErr w:type="gramStart"/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proceder</w:t>
            </w:r>
            <w:proofErr w:type="gramEnd"/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interposição de recurso junto ao CMDCA, bem como à população para impugnar candidatura diretamente no CMDCA.</w:t>
            </w:r>
          </w:p>
        </w:tc>
      </w:tr>
      <w:tr w:rsidR="0066359A" w:rsidTr="00F67D46">
        <w:tc>
          <w:tcPr>
            <w:tcW w:w="3114" w:type="dxa"/>
          </w:tcPr>
          <w:p w:rsidR="0066359A" w:rsidRDefault="00331842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5380" w:type="dxa"/>
          </w:tcPr>
          <w:p w:rsidR="0066359A" w:rsidRDefault="0066359A" w:rsidP="00F67D46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Publicação, pelo CMDCA, do resultado dos recursos interpostos pelos candidatos e da impugnação pela população, bem como de edital informando o nome de todos os candidatos cuja inscrição foi deferida e que estarão aptos a participar da etapa de eleição.</w:t>
            </w:r>
          </w:p>
        </w:tc>
      </w:tr>
      <w:tr w:rsidR="0015563D" w:rsidTr="00F94EEF">
        <w:tc>
          <w:tcPr>
            <w:tcW w:w="3114" w:type="dxa"/>
          </w:tcPr>
          <w:p w:rsidR="0015563D" w:rsidRDefault="0015563D" w:rsidP="0015563D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21/02/2022 –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19:00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 no Auditório da Secretaria Municipal de Educação</w:t>
            </w:r>
          </w:p>
        </w:tc>
        <w:tc>
          <w:tcPr>
            <w:tcW w:w="5380" w:type="dxa"/>
          </w:tcPr>
          <w:p w:rsidR="0015563D" w:rsidRDefault="0015563D" w:rsidP="00F94EE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para apresentação dos candidatos aos membros do CMDCA</w:t>
            </w:r>
          </w:p>
        </w:tc>
      </w:tr>
      <w:tr w:rsidR="0015563D" w:rsidTr="00F94EEF">
        <w:tc>
          <w:tcPr>
            <w:tcW w:w="3114" w:type="dxa"/>
          </w:tcPr>
          <w:p w:rsidR="0015563D" w:rsidRDefault="0015563D" w:rsidP="00F94EE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25/02/2022 – Das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às 16:00 horas</w:t>
            </w:r>
          </w:p>
        </w:tc>
        <w:tc>
          <w:tcPr>
            <w:tcW w:w="5380" w:type="dxa"/>
          </w:tcPr>
          <w:p w:rsidR="0015563D" w:rsidRDefault="0015563D" w:rsidP="0015563D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Eleição</w:t>
            </w:r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aptos a participar da etapa de eleição</w:t>
            </w:r>
            <w:proofErr w:type="gramEnd"/>
            <w:r w:rsidRPr="004C1F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15563D" w:rsidTr="00F94EEF">
        <w:tc>
          <w:tcPr>
            <w:tcW w:w="3114" w:type="dxa"/>
          </w:tcPr>
          <w:p w:rsidR="0015563D" w:rsidRDefault="0015563D" w:rsidP="0015563D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25/02/2022 – imediatamente após o encerramento da votação</w:t>
            </w:r>
          </w:p>
        </w:tc>
        <w:tc>
          <w:tcPr>
            <w:tcW w:w="5380" w:type="dxa"/>
          </w:tcPr>
          <w:p w:rsidR="0015563D" w:rsidRDefault="0015563D" w:rsidP="00F94EE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Apuração dos Votos</w:t>
            </w:r>
          </w:p>
        </w:tc>
      </w:tr>
      <w:tr w:rsidR="0015563D" w:rsidTr="0015563D">
        <w:tc>
          <w:tcPr>
            <w:tcW w:w="3114" w:type="dxa"/>
          </w:tcPr>
          <w:p w:rsidR="0015563D" w:rsidRDefault="0015563D" w:rsidP="0015563D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26/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02/2022 </w:t>
            </w:r>
          </w:p>
        </w:tc>
        <w:tc>
          <w:tcPr>
            <w:tcW w:w="5380" w:type="dxa"/>
          </w:tcPr>
          <w:p w:rsidR="0015563D" w:rsidRDefault="00AE189C" w:rsidP="00F94EE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do Resultado da Apuração</w:t>
            </w:r>
          </w:p>
        </w:tc>
      </w:tr>
    </w:tbl>
    <w:p w:rsidR="0015563D" w:rsidRDefault="0015563D" w:rsidP="0015563D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11.2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Fica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facultada à Comissão Especial Eleitoral e ao Conselho Municipal dos Direitos da Criança e do Adolescente promover alterações do calendário proposto neste Edital, que deverá ser amplamente divulgado e sem prejuízo ao processo.</w:t>
      </w:r>
    </w:p>
    <w:p w:rsidR="0066359A" w:rsidRPr="003B1E39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 DAS DISPOSIÇÕES FINAIS: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12.1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 As atribuições do cargo de membro do Conselho Tutelar são as constantes na Lei Federal n. 8.069/1990 (Estatuto da Criança e do Adolescente) e na Lei Municipal n.</w:t>
      </w:r>
      <w:r w:rsidR="00AE189C">
        <w:rPr>
          <w:rFonts w:ascii="Arial" w:eastAsia="Times New Roman" w:hAnsi="Arial" w:cs="Arial"/>
          <w:sz w:val="24"/>
          <w:szCs w:val="24"/>
          <w:lang w:eastAsia="pt-BR"/>
        </w:rPr>
        <w:t xml:space="preserve"> 2.016/2019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, sem prejuízo das demais leis afetas.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12.2 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ato da inscrição do candidato implicará a aceitação tácita das normas contidas neste Edital.</w:t>
      </w:r>
    </w:p>
    <w:p w:rsidR="00AE189C" w:rsidRDefault="00AE189C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FL. 11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12.3 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 aprovação e a classificação final geram para o candidato eleito na suplência apenas a expectativa de direito ao exercício da função.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12.4 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12.5 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Os casos omissos, e no âmbito de sua competência, serão resolvidos pela Comissão Especial Eleitoral do Conselho Municipal dos Direitos da Criança e do Adolescente, sob a fiscalização do representante Ministério Público.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12.6 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candidato deverá manter atualizado seu endereço e telefone, desde a inscrição até a publicação do resultado final, junto ao Conselho Municipal dos Direitos da Criança e do Adolescente.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12.7 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É responsabilidade 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do candidato acompanhar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os Editais, comunicados e demais publicações referentes a este processo eleitoral.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12.8 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membro do Conselho Tutelar eleito perderá o mandato caso venha a residir em outro Município.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12.9 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12.10 </w:t>
      </w:r>
      <w:proofErr w:type="gramStart"/>
      <w:r w:rsidRPr="00415853">
        <w:rPr>
          <w:rFonts w:ascii="Arial" w:eastAsia="Times New Roman" w:hAnsi="Arial" w:cs="Arial"/>
          <w:sz w:val="24"/>
          <w:szCs w:val="24"/>
          <w:lang w:eastAsia="pt-BR"/>
        </w:rPr>
        <w:t>Fica</w:t>
      </w:r>
      <w:proofErr w:type="gramEnd"/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eleito </w:t>
      </w:r>
      <w:r w:rsidRPr="00F8008D">
        <w:rPr>
          <w:rFonts w:ascii="Arial" w:eastAsia="Times New Roman" w:hAnsi="Arial" w:cs="Arial"/>
          <w:sz w:val="24"/>
          <w:szCs w:val="24"/>
          <w:lang w:eastAsia="pt-BR"/>
        </w:rPr>
        <w:t xml:space="preserve">o Foro da Comarca de </w:t>
      </w:r>
      <w:r w:rsidR="00AE189C">
        <w:rPr>
          <w:rFonts w:ascii="Arial" w:eastAsia="Times New Roman" w:hAnsi="Arial" w:cs="Arial"/>
          <w:sz w:val="24"/>
          <w:szCs w:val="24"/>
          <w:lang w:eastAsia="pt-BR"/>
        </w:rPr>
        <w:t>Santa Cecília – SC,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415853">
        <w:rPr>
          <w:rFonts w:ascii="Arial" w:eastAsia="Times New Roman" w:hAnsi="Arial" w:cs="Arial"/>
          <w:sz w:val="24"/>
          <w:szCs w:val="24"/>
          <w:lang w:eastAsia="pt-BR"/>
        </w:rPr>
        <w:t>para dirimir as questões decorrentes da execução do presente Edital, com renúncia expressa a qualquer outro, por mais privilegiado que seja.</w:t>
      </w:r>
    </w:p>
    <w:p w:rsidR="0066359A" w:rsidRPr="00415853" w:rsidRDefault="0066359A" w:rsidP="0066359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</w:t>
      </w:r>
      <w:r w:rsidR="00AE189C">
        <w:rPr>
          <w:rFonts w:ascii="Arial" w:eastAsia="Times New Roman" w:hAnsi="Arial" w:cs="Arial"/>
          <w:sz w:val="24"/>
          <w:szCs w:val="24"/>
          <w:lang w:eastAsia="pt-BR"/>
        </w:rPr>
        <w:t>Santa Cecília, 18 de Janeiro de 2021</w:t>
      </w:r>
    </w:p>
    <w:p w:rsidR="0066359A" w:rsidRPr="00415853" w:rsidRDefault="0066359A" w:rsidP="0066359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359A" w:rsidRDefault="00AE189C" w:rsidP="0066359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CRISLAINE CORDEIRO</w:t>
      </w:r>
    </w:p>
    <w:p w:rsidR="00AE189C" w:rsidRDefault="0066359A" w:rsidP="0066359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15853">
        <w:rPr>
          <w:rFonts w:ascii="Arial" w:eastAsia="Times New Roman" w:hAnsi="Arial" w:cs="Arial"/>
          <w:sz w:val="24"/>
          <w:szCs w:val="24"/>
          <w:lang w:eastAsia="pt-BR"/>
        </w:rPr>
        <w:t xml:space="preserve">Presidente do Conselho Municipal dos Direitos da Criança e do Adolescente CMDCA </w:t>
      </w:r>
      <w:r w:rsidR="00AE189C">
        <w:rPr>
          <w:rFonts w:ascii="Arial" w:eastAsia="Times New Roman" w:hAnsi="Arial" w:cs="Arial"/>
          <w:sz w:val="24"/>
          <w:szCs w:val="24"/>
          <w:lang w:eastAsia="pt-BR"/>
        </w:rPr>
        <w:t>Santa Cecília – SC</w:t>
      </w:r>
    </w:p>
    <w:sectPr w:rsidR="00AE189C" w:rsidSect="008606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F2" w:rsidRDefault="00995DF2" w:rsidP="0066359A">
      <w:pPr>
        <w:spacing w:after="0" w:line="240" w:lineRule="auto"/>
      </w:pPr>
      <w:r>
        <w:separator/>
      </w:r>
    </w:p>
  </w:endnote>
  <w:endnote w:type="continuationSeparator" w:id="1">
    <w:p w:rsidR="00995DF2" w:rsidRDefault="00995DF2" w:rsidP="0066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C8" w:rsidRDefault="00E019D6" w:rsidP="007F0B76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Rua</w:t>
    </w:r>
    <w:r w:rsidR="000122C8">
      <w:rPr>
        <w:rFonts w:ascii="Cambria" w:hAnsi="Cambria" w:cs="Cambria"/>
      </w:rPr>
      <w:t xml:space="preserve"> João </w:t>
    </w:r>
    <w:proofErr w:type="spellStart"/>
    <w:r w:rsidR="000122C8">
      <w:rPr>
        <w:rFonts w:ascii="Cambria" w:hAnsi="Cambria" w:cs="Cambria"/>
      </w:rPr>
      <w:t>Goetten</w:t>
    </w:r>
    <w:proofErr w:type="spellEnd"/>
    <w:r w:rsidR="000122C8">
      <w:rPr>
        <w:rFonts w:ascii="Cambria" w:hAnsi="Cambria" w:cs="Cambria"/>
      </w:rPr>
      <w:t xml:space="preserve"> Sobrinho, Nº 555, Centro, Santa Cecília – SC</w:t>
    </w:r>
  </w:p>
  <w:p w:rsidR="007F0B76" w:rsidRDefault="00E019D6" w:rsidP="007F0B76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Fone/Fax: (49) </w:t>
    </w:r>
    <w:r w:rsidR="00736E06">
      <w:rPr>
        <w:rFonts w:ascii="Cambria" w:hAnsi="Cambria" w:cs="Cambria"/>
      </w:rPr>
      <w:t>3244-0531</w:t>
    </w:r>
  </w:p>
  <w:p w:rsidR="007F0B76" w:rsidRDefault="008D47FE" w:rsidP="007F0B76">
    <w:pPr>
      <w:pStyle w:val="Rodap"/>
      <w:jc w:val="center"/>
      <w:rPr>
        <w:rFonts w:cs="Times New Roman"/>
      </w:rPr>
    </w:pPr>
  </w:p>
  <w:p w:rsidR="007F0B76" w:rsidRDefault="008D47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F2" w:rsidRDefault="00995DF2" w:rsidP="0066359A">
      <w:pPr>
        <w:spacing w:after="0" w:line="240" w:lineRule="auto"/>
      </w:pPr>
      <w:r>
        <w:separator/>
      </w:r>
    </w:p>
  </w:footnote>
  <w:footnote w:type="continuationSeparator" w:id="1">
    <w:p w:rsidR="00995DF2" w:rsidRDefault="00995DF2" w:rsidP="0066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9A" w:rsidRPr="0066359A" w:rsidRDefault="00043C2D" w:rsidP="0066359A">
    <w:pPr>
      <w:jc w:val="both"/>
      <w:rPr>
        <w:b/>
        <w:sz w:val="32"/>
        <w:szCs w:val="32"/>
      </w:rPr>
    </w:pPr>
    <w:r w:rsidRPr="00043C2D"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05pt;margin-top:-10.25pt;width:96.85pt;height:79.45pt;z-index:251658240;mso-wrap-edited:f" wrapcoords="-150 0 -150 21440 21600 21440 21600 0 -150 0">
          <v:imagedata r:id="rId1" o:title=""/>
          <w10:wrap type="tight"/>
        </v:shape>
        <o:OLEObject Type="Embed" ProgID="PBrush" ShapeID="_x0000_s1026" DrawAspect="Content" ObjectID="_1703919634" r:id="rId2"/>
      </w:pict>
    </w:r>
    <w:r w:rsidR="0066359A">
      <w:rPr>
        <w:b/>
        <w:sz w:val="28"/>
        <w:szCs w:val="28"/>
      </w:rPr>
      <w:t xml:space="preserve"> MUNI      </w:t>
    </w:r>
    <w:r w:rsidR="0066359A" w:rsidRPr="0066359A">
      <w:rPr>
        <w:b/>
        <w:sz w:val="32"/>
        <w:szCs w:val="32"/>
      </w:rPr>
      <w:t>ESTADO DE SANTA CATARINA</w:t>
    </w:r>
  </w:p>
  <w:p w:rsidR="0066359A" w:rsidRDefault="0066359A" w:rsidP="0066359A">
    <w:pPr>
      <w:jc w:val="both"/>
      <w:rPr>
        <w:b/>
        <w:sz w:val="32"/>
        <w:szCs w:val="32"/>
      </w:rPr>
    </w:pPr>
    <w:r w:rsidRPr="0066359A">
      <w:rPr>
        <w:b/>
        <w:sz w:val="32"/>
        <w:szCs w:val="32"/>
      </w:rPr>
      <w:t xml:space="preserve">   </w:t>
    </w:r>
    <w:r w:rsidRPr="0066359A">
      <w:rPr>
        <w:b/>
        <w:sz w:val="32"/>
        <w:szCs w:val="32"/>
      </w:rPr>
      <w:tab/>
      <w:t xml:space="preserve">       PREFEITURA MUNICIPAL DE SANTA CECÍLIA</w:t>
    </w:r>
  </w:p>
  <w:p w:rsidR="0066359A" w:rsidRPr="0066359A" w:rsidRDefault="0066359A" w:rsidP="0066359A">
    <w:pPr>
      <w:jc w:val="both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2ED"/>
    <w:multiLevelType w:val="hybridMultilevel"/>
    <w:tmpl w:val="AD40F34E"/>
    <w:lvl w:ilvl="0" w:tplc="FB080218">
      <w:start w:val="1"/>
      <w:numFmt w:val="upperRoman"/>
      <w:lvlText w:val="%1."/>
      <w:lvlJc w:val="left"/>
      <w:pPr>
        <w:ind w:left="16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658A256F"/>
    <w:multiLevelType w:val="hybridMultilevel"/>
    <w:tmpl w:val="14926446"/>
    <w:lvl w:ilvl="0" w:tplc="5A9EB6D2">
      <w:start w:val="9"/>
      <w:numFmt w:val="upperRoman"/>
      <w:lvlText w:val="%1."/>
      <w:lvlJc w:val="left"/>
      <w:pPr>
        <w:ind w:left="18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1" w:hanging="360"/>
      </w:pPr>
    </w:lvl>
    <w:lvl w:ilvl="2" w:tplc="0416001B" w:tentative="1">
      <w:start w:val="1"/>
      <w:numFmt w:val="lowerRoman"/>
      <w:lvlText w:val="%3."/>
      <w:lvlJc w:val="right"/>
      <w:pPr>
        <w:ind w:left="2951" w:hanging="180"/>
      </w:pPr>
    </w:lvl>
    <w:lvl w:ilvl="3" w:tplc="0416000F" w:tentative="1">
      <w:start w:val="1"/>
      <w:numFmt w:val="decimal"/>
      <w:lvlText w:val="%4."/>
      <w:lvlJc w:val="left"/>
      <w:pPr>
        <w:ind w:left="3671" w:hanging="360"/>
      </w:pPr>
    </w:lvl>
    <w:lvl w:ilvl="4" w:tplc="04160019" w:tentative="1">
      <w:start w:val="1"/>
      <w:numFmt w:val="lowerLetter"/>
      <w:lvlText w:val="%5."/>
      <w:lvlJc w:val="left"/>
      <w:pPr>
        <w:ind w:left="4391" w:hanging="360"/>
      </w:pPr>
    </w:lvl>
    <w:lvl w:ilvl="5" w:tplc="0416001B" w:tentative="1">
      <w:start w:val="1"/>
      <w:numFmt w:val="lowerRoman"/>
      <w:lvlText w:val="%6."/>
      <w:lvlJc w:val="right"/>
      <w:pPr>
        <w:ind w:left="5111" w:hanging="180"/>
      </w:pPr>
    </w:lvl>
    <w:lvl w:ilvl="6" w:tplc="0416000F" w:tentative="1">
      <w:start w:val="1"/>
      <w:numFmt w:val="decimal"/>
      <w:lvlText w:val="%7."/>
      <w:lvlJc w:val="left"/>
      <w:pPr>
        <w:ind w:left="5831" w:hanging="360"/>
      </w:pPr>
    </w:lvl>
    <w:lvl w:ilvl="7" w:tplc="04160019" w:tentative="1">
      <w:start w:val="1"/>
      <w:numFmt w:val="lowerLetter"/>
      <w:lvlText w:val="%8."/>
      <w:lvlJc w:val="left"/>
      <w:pPr>
        <w:ind w:left="6551" w:hanging="360"/>
      </w:pPr>
    </w:lvl>
    <w:lvl w:ilvl="8" w:tplc="0416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>
    <w:nsid w:val="7CDB231F"/>
    <w:multiLevelType w:val="hybridMultilevel"/>
    <w:tmpl w:val="E7646968"/>
    <w:lvl w:ilvl="0" w:tplc="FA5E7F38">
      <w:start w:val="8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59A"/>
    <w:rsid w:val="00007572"/>
    <w:rsid w:val="000122C8"/>
    <w:rsid w:val="00043C2D"/>
    <w:rsid w:val="0015563D"/>
    <w:rsid w:val="00212F85"/>
    <w:rsid w:val="00331842"/>
    <w:rsid w:val="00416FC5"/>
    <w:rsid w:val="0066359A"/>
    <w:rsid w:val="006E4AFB"/>
    <w:rsid w:val="00736E06"/>
    <w:rsid w:val="007721CB"/>
    <w:rsid w:val="00995DF2"/>
    <w:rsid w:val="00A238B5"/>
    <w:rsid w:val="00AD5DAC"/>
    <w:rsid w:val="00AE189C"/>
    <w:rsid w:val="00AE3819"/>
    <w:rsid w:val="00E019D6"/>
    <w:rsid w:val="00E30C87"/>
    <w:rsid w:val="00E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5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3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59A"/>
  </w:style>
  <w:style w:type="paragraph" w:styleId="Rodap">
    <w:name w:val="footer"/>
    <w:basedOn w:val="Normal"/>
    <w:link w:val="RodapChar"/>
    <w:uiPriority w:val="99"/>
    <w:unhideWhenUsed/>
    <w:rsid w:val="00663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59A"/>
  </w:style>
  <w:style w:type="paragraph" w:styleId="Textodebalo">
    <w:name w:val="Balloon Text"/>
    <w:basedOn w:val="Normal"/>
    <w:link w:val="TextodebaloChar"/>
    <w:uiPriority w:val="99"/>
    <w:semiHidden/>
    <w:unhideWhenUsed/>
    <w:rsid w:val="0066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2975</Words>
  <Characters>16069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cp:lastPrinted>2022-01-17T13:11:00Z</cp:lastPrinted>
  <dcterms:created xsi:type="dcterms:W3CDTF">2022-01-17T13:14:00Z</dcterms:created>
  <dcterms:modified xsi:type="dcterms:W3CDTF">2022-01-17T13:14:00Z</dcterms:modified>
</cp:coreProperties>
</file>